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8119" w14:textId="77777777" w:rsidR="004B49FC" w:rsidRPr="004B49FC" w:rsidRDefault="004B49FC" w:rsidP="002348BF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4B49FC">
        <w:rPr>
          <w:rFonts w:ascii="Calibri" w:hAnsi="Calibri" w:cs="Calibri"/>
          <w:b/>
          <w:bCs/>
          <w:sz w:val="36"/>
          <w:szCs w:val="36"/>
        </w:rPr>
        <w:t>XV. Порядок перерахунку об’єму природного газу в його обсяг, визначений в одиницях енергії</w:t>
      </w:r>
    </w:p>
    <w:p w14:paraId="3A9A9A69" w14:textId="77777777" w:rsidR="004B49FC" w:rsidRPr="004B49FC" w:rsidRDefault="004B49FC" w:rsidP="002348BF">
      <w:pPr>
        <w:ind w:firstLine="567"/>
        <w:jc w:val="center"/>
        <w:rPr>
          <w:rFonts w:ascii="Calibri" w:hAnsi="Calibri" w:cs="Calibri"/>
          <w:b/>
          <w:bCs/>
        </w:rPr>
      </w:pPr>
      <w:bookmarkStart w:id="0" w:name="n1768"/>
      <w:bookmarkEnd w:id="0"/>
      <w:r w:rsidRPr="004B49FC">
        <w:rPr>
          <w:rFonts w:ascii="Calibri" w:hAnsi="Calibri" w:cs="Calibri"/>
          <w:b/>
          <w:bCs/>
        </w:rPr>
        <w:t>1. Розрахунок обсягу енергії</w:t>
      </w:r>
    </w:p>
    <w:p w14:paraId="58229193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1" w:name="n1769"/>
      <w:bookmarkEnd w:id="1"/>
      <w:r w:rsidRPr="004B49FC">
        <w:rPr>
          <w:rFonts w:ascii="Calibri" w:hAnsi="Calibri" w:cs="Calibri"/>
        </w:rPr>
        <w:t>1. Обсяг енергії виміряного об’єму газу за певний період розраховують шляхом перемноження цього об’єму, приведеного до стандартних умов, на середньозважене значення вищої теплоти згоряння газу за цей період.</w:t>
      </w:r>
    </w:p>
    <w:p w14:paraId="41378FAA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2" w:name="n1770"/>
      <w:bookmarkEnd w:id="2"/>
      <w:r w:rsidRPr="004B49FC">
        <w:rPr>
          <w:rFonts w:ascii="Calibri" w:hAnsi="Calibri" w:cs="Calibri"/>
        </w:rPr>
        <w:t xml:space="preserve">2. Обсяг енергії природного газу, що проходить через комерційний ВОГ, який обладнаний потоковим хроматографом або потоковим </w:t>
      </w:r>
      <w:proofErr w:type="spellStart"/>
      <w:r w:rsidRPr="004B49FC">
        <w:rPr>
          <w:rFonts w:ascii="Calibri" w:hAnsi="Calibri" w:cs="Calibri"/>
        </w:rPr>
        <w:t>густиноміром</w:t>
      </w:r>
      <w:proofErr w:type="spellEnd"/>
      <w:r w:rsidRPr="004B49FC">
        <w:rPr>
          <w:rFonts w:ascii="Calibri" w:hAnsi="Calibri" w:cs="Calibri"/>
        </w:rPr>
        <w:t xml:space="preserve"> з калориметром (далі - потокові ЗВТ із визначенням ФХП), визначається:</w:t>
      </w:r>
    </w:p>
    <w:p w14:paraId="0B8F4FBE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3" w:name="n1771"/>
      <w:bookmarkEnd w:id="3"/>
      <w:r w:rsidRPr="004B49FC">
        <w:rPr>
          <w:rFonts w:ascii="Calibri" w:hAnsi="Calibri" w:cs="Calibri"/>
        </w:rPr>
        <w:t>в автоматичному режимі з використанням коректорів або обчислювачів об’єму газу з функцією розрахунку енергії природного газу;</w:t>
      </w:r>
    </w:p>
    <w:p w14:paraId="13F2DD7B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4" w:name="n1772"/>
      <w:bookmarkEnd w:id="4"/>
      <w:r w:rsidRPr="004B49FC">
        <w:rPr>
          <w:rFonts w:ascii="Calibri" w:hAnsi="Calibri" w:cs="Calibri"/>
        </w:rPr>
        <w:t>у напівавтоматичному режимі з використанням спеціалізованих програм на основі погодинних значень теплоти згоряння з потокових ЗВТ визначення ФХП газу та об’єму газу з коректорів/обчислювачів об’єму газу.</w:t>
      </w:r>
    </w:p>
    <w:p w14:paraId="672766A9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5" w:name="n1773"/>
      <w:bookmarkEnd w:id="5"/>
      <w:r w:rsidRPr="004B49FC">
        <w:rPr>
          <w:rFonts w:ascii="Calibri" w:hAnsi="Calibri" w:cs="Calibri"/>
        </w:rPr>
        <w:t>3. Обсяг енергії природного газу, що проходить через комерційний ВОГ, який не обладнаний потоковими ЗВТ з визначенням ФХП, розраховується з використанням середньозваженої вищої теплоти згоряння природного газу за певний період, що визначається в певній точці (ділянці) газопроводу через аналіз компонентного складу проби природного газу, та розраховують за формулою:</w:t>
      </w:r>
    </w:p>
    <w:p w14:paraId="6D9A5D53" w14:textId="0A9DA619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6" w:name="n1774"/>
      <w:bookmarkEnd w:id="6"/>
      <w:r w:rsidRPr="002348BF">
        <w:rPr>
          <w:rFonts w:ascii="Calibri" w:hAnsi="Calibri" w:cs="Calibri"/>
        </w:rPr>
        <w:drawing>
          <wp:inline distT="0" distB="0" distL="0" distR="0" wp14:anchorId="37B98E87" wp14:editId="2F91E226">
            <wp:extent cx="1266825" cy="361950"/>
            <wp:effectExtent l="0" t="0" r="9525" b="0"/>
            <wp:docPr id="2028781686" name="Рисунок 3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138"/>
        <w:gridCol w:w="671"/>
        <w:gridCol w:w="6917"/>
      </w:tblGrid>
      <w:tr w:rsidR="004B49FC" w:rsidRPr="004B49FC" w14:paraId="487A1642" w14:textId="77777777" w:rsidTr="002348BF">
        <w:tc>
          <w:tcPr>
            <w:tcW w:w="420" w:type="dxa"/>
            <w:hideMark/>
          </w:tcPr>
          <w:p w14:paraId="55FB23A0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bookmarkStart w:id="7" w:name="n1775"/>
            <w:bookmarkEnd w:id="7"/>
            <w:r w:rsidRPr="004B49FC">
              <w:rPr>
                <w:rFonts w:ascii="Calibri" w:hAnsi="Calibri" w:cs="Calibri"/>
              </w:rPr>
              <w:t>де:</w:t>
            </w:r>
          </w:p>
        </w:tc>
        <w:tc>
          <w:tcPr>
            <w:tcW w:w="885" w:type="dxa"/>
            <w:hideMark/>
          </w:tcPr>
          <w:p w14:paraId="1E928F50" w14:textId="07AA58CE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649DB49F" wp14:editId="3C0785F2">
                  <wp:extent cx="238125" cy="285750"/>
                  <wp:effectExtent l="0" t="0" r="9525" b="0"/>
                  <wp:docPr id="161728868" name="Рисунок 31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hideMark/>
          </w:tcPr>
          <w:p w14:paraId="7790AFE6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0950" w:type="dxa"/>
            <w:hideMark/>
          </w:tcPr>
          <w:p w14:paraId="04B90178" w14:textId="1A8BB509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обсяг (кількість) енергії газу (</w:t>
            </w:r>
            <w:proofErr w:type="spellStart"/>
            <w:r w:rsidR="004B49FC" w:rsidRPr="004B49FC">
              <w:rPr>
                <w:rFonts w:ascii="Calibri" w:hAnsi="Calibri" w:cs="Calibri"/>
              </w:rPr>
              <w:t>кВт·год</w:t>
            </w:r>
            <w:proofErr w:type="spellEnd"/>
            <w:r w:rsidR="004B49FC" w:rsidRPr="004B49FC">
              <w:rPr>
                <w:rFonts w:ascii="Calibri" w:hAnsi="Calibri" w:cs="Calibri"/>
              </w:rPr>
              <w:t>);</w:t>
            </w:r>
          </w:p>
        </w:tc>
      </w:tr>
      <w:tr w:rsidR="004B49FC" w:rsidRPr="004B49FC" w14:paraId="53C5E4F2" w14:textId="77777777" w:rsidTr="002348BF">
        <w:tc>
          <w:tcPr>
            <w:tcW w:w="420" w:type="dxa"/>
            <w:hideMark/>
          </w:tcPr>
          <w:p w14:paraId="0EB4CEA0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885" w:type="dxa"/>
            <w:hideMark/>
          </w:tcPr>
          <w:p w14:paraId="49679223" w14:textId="204ECEEF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112720F7" wp14:editId="0A9F6769">
                  <wp:extent cx="295275" cy="285750"/>
                  <wp:effectExtent l="0" t="0" r="9525" b="0"/>
                  <wp:docPr id="501353228" name="Рисунок 30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hideMark/>
          </w:tcPr>
          <w:p w14:paraId="255E2388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0950" w:type="dxa"/>
            <w:hideMark/>
          </w:tcPr>
          <w:p w14:paraId="2785D194" w14:textId="1D13C57B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об’єм газу, приведений до стандартних умов, (м куб.). Порядок приведення об’єму газу до стандартних умов, визначений згідно з пунктом 6 цієї глави;</w:t>
            </w:r>
          </w:p>
        </w:tc>
      </w:tr>
      <w:tr w:rsidR="004B49FC" w:rsidRPr="004B49FC" w14:paraId="4C1E9D0E" w14:textId="77777777" w:rsidTr="002348BF">
        <w:tc>
          <w:tcPr>
            <w:tcW w:w="420" w:type="dxa"/>
            <w:hideMark/>
          </w:tcPr>
          <w:p w14:paraId="69ECEB02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885" w:type="dxa"/>
            <w:hideMark/>
          </w:tcPr>
          <w:p w14:paraId="4100966D" w14:textId="0BDDAC6E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2528581B" wp14:editId="5D867FB2">
                  <wp:extent cx="333375" cy="266700"/>
                  <wp:effectExtent l="0" t="0" r="9525" b="0"/>
                  <wp:docPr id="1322580283" name="Рисунок 2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" w:type="dxa"/>
            <w:hideMark/>
          </w:tcPr>
          <w:p w14:paraId="4E97A040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0950" w:type="dxa"/>
            <w:hideMark/>
          </w:tcPr>
          <w:p w14:paraId="29EB8A1F" w14:textId="7CACDA54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середньозважене значення вищої теплоти згоряння газу, (</w:t>
            </w:r>
            <w:proofErr w:type="spellStart"/>
            <w:r w:rsidR="004B49FC" w:rsidRPr="004B49FC">
              <w:rPr>
                <w:rFonts w:ascii="Calibri" w:hAnsi="Calibri" w:cs="Calibri"/>
              </w:rPr>
              <w:t>кВт·год</w:t>
            </w:r>
            <w:proofErr w:type="spellEnd"/>
            <w:r w:rsidR="004B49FC" w:rsidRPr="004B49FC">
              <w:rPr>
                <w:rFonts w:ascii="Calibri" w:hAnsi="Calibri" w:cs="Calibri"/>
              </w:rPr>
              <w:t>/м куб.).</w:t>
            </w:r>
          </w:p>
        </w:tc>
      </w:tr>
    </w:tbl>
    <w:p w14:paraId="4D7BFB1A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8" w:name="n1776"/>
      <w:bookmarkEnd w:id="8"/>
      <w:r w:rsidRPr="004B49FC">
        <w:rPr>
          <w:rFonts w:ascii="Calibri" w:hAnsi="Calibri" w:cs="Calibri"/>
        </w:rPr>
        <w:t xml:space="preserve">Для здійснення порівняння обсягів енергії в різних одиницях виміру обсяг енергії природного газу інформаційно визначається в </w:t>
      </w:r>
      <w:proofErr w:type="spellStart"/>
      <w:r w:rsidRPr="004B49FC">
        <w:rPr>
          <w:rFonts w:ascii="Calibri" w:hAnsi="Calibri" w:cs="Calibri"/>
        </w:rPr>
        <w:t>Гкал</w:t>
      </w:r>
      <w:proofErr w:type="spellEnd"/>
      <w:r w:rsidRPr="004B49FC">
        <w:rPr>
          <w:rFonts w:ascii="Calibri" w:hAnsi="Calibri" w:cs="Calibri"/>
        </w:rPr>
        <w:t xml:space="preserve"> та МДж з урахуванням пункту 1 глави 4 цього розділу: 1 </w:t>
      </w:r>
      <w:proofErr w:type="spellStart"/>
      <w:r w:rsidRPr="004B49FC">
        <w:rPr>
          <w:rFonts w:ascii="Calibri" w:hAnsi="Calibri" w:cs="Calibri"/>
        </w:rPr>
        <w:t>кВт·год</w:t>
      </w:r>
      <w:proofErr w:type="spellEnd"/>
      <w:r w:rsidRPr="004B49FC">
        <w:rPr>
          <w:rFonts w:ascii="Calibri" w:hAnsi="Calibri" w:cs="Calibri"/>
        </w:rPr>
        <w:t xml:space="preserve"> = 0,859845·10-3 </w:t>
      </w:r>
      <w:proofErr w:type="spellStart"/>
      <w:r w:rsidRPr="004B49FC">
        <w:rPr>
          <w:rFonts w:ascii="Calibri" w:hAnsi="Calibri" w:cs="Calibri"/>
        </w:rPr>
        <w:t>Гкал</w:t>
      </w:r>
      <w:proofErr w:type="spellEnd"/>
      <w:r w:rsidRPr="004B49FC">
        <w:rPr>
          <w:rFonts w:ascii="Calibri" w:hAnsi="Calibri" w:cs="Calibri"/>
        </w:rPr>
        <w:t xml:space="preserve">; 1 </w:t>
      </w:r>
      <w:proofErr w:type="spellStart"/>
      <w:r w:rsidRPr="004B49FC">
        <w:rPr>
          <w:rFonts w:ascii="Calibri" w:hAnsi="Calibri" w:cs="Calibri"/>
        </w:rPr>
        <w:t>кВт·год</w:t>
      </w:r>
      <w:proofErr w:type="spellEnd"/>
      <w:r w:rsidRPr="004B49FC">
        <w:rPr>
          <w:rFonts w:ascii="Calibri" w:hAnsi="Calibri" w:cs="Calibri"/>
        </w:rPr>
        <w:t xml:space="preserve"> = 3,6 МДж.</w:t>
      </w:r>
    </w:p>
    <w:p w14:paraId="285CE632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9" w:name="n1777"/>
      <w:bookmarkEnd w:id="9"/>
      <w:r w:rsidRPr="004B49FC">
        <w:rPr>
          <w:rFonts w:ascii="Calibri" w:hAnsi="Calibri" w:cs="Calibri"/>
        </w:rPr>
        <w:t>4. Середньозважене значення вищої теплоти згоряння природного газу в певній точці (ділянці, мережі) за певний період розраховують за формулою:</w:t>
      </w:r>
    </w:p>
    <w:p w14:paraId="0EF7C629" w14:textId="6C6C2FC4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10" w:name="n1778"/>
      <w:bookmarkEnd w:id="10"/>
      <w:r w:rsidRPr="002348BF">
        <w:rPr>
          <w:rFonts w:ascii="Calibri" w:hAnsi="Calibri" w:cs="Calibri"/>
        </w:rPr>
        <w:drawing>
          <wp:inline distT="0" distB="0" distL="0" distR="0" wp14:anchorId="17C8DC60" wp14:editId="55EA8C80">
            <wp:extent cx="1638300" cy="819150"/>
            <wp:effectExtent l="0" t="0" r="0" b="0"/>
            <wp:docPr id="1457805154" name="Рисунок 28" descr="Зображення, що містить схема, Шрифт, ряд, дизайн&#10;&#10;Автоматично згенерований опис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805154" name="Рисунок 28" descr="Зображення, що містить схема, Шрифт, ряд, дизайн&#10;&#10;Автоматично згенерований опис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078"/>
        <w:gridCol w:w="671"/>
        <w:gridCol w:w="6977"/>
      </w:tblGrid>
      <w:tr w:rsidR="004B49FC" w:rsidRPr="004B49FC" w14:paraId="29AD8CD8" w14:textId="77777777" w:rsidTr="002348BF">
        <w:tc>
          <w:tcPr>
            <w:tcW w:w="480" w:type="dxa"/>
            <w:hideMark/>
          </w:tcPr>
          <w:p w14:paraId="5279DCFF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bookmarkStart w:id="11" w:name="n1779"/>
            <w:bookmarkEnd w:id="11"/>
            <w:r w:rsidRPr="004B49FC">
              <w:rPr>
                <w:rFonts w:ascii="Calibri" w:hAnsi="Calibri" w:cs="Calibri"/>
              </w:rPr>
              <w:lastRenderedPageBreak/>
              <w:t>де:</w:t>
            </w:r>
          </w:p>
        </w:tc>
        <w:tc>
          <w:tcPr>
            <w:tcW w:w="750" w:type="dxa"/>
            <w:hideMark/>
          </w:tcPr>
          <w:p w14:paraId="28201521" w14:textId="38404411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0FBB1D2E" wp14:editId="193242FB">
                  <wp:extent cx="304800" cy="266700"/>
                  <wp:effectExtent l="0" t="0" r="0" b="0"/>
                  <wp:docPr id="1267938327" name="Рисунок 27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hideMark/>
          </w:tcPr>
          <w:p w14:paraId="71D75B71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0995" w:type="dxa"/>
            <w:hideMark/>
          </w:tcPr>
          <w:p w14:paraId="6DDBF0B0" w14:textId="4B77CA73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вища теплота згоряння природного газу за і-</w:t>
            </w:r>
            <w:proofErr w:type="spellStart"/>
            <w:r w:rsidR="004B49FC" w:rsidRPr="004B49FC">
              <w:rPr>
                <w:rFonts w:ascii="Calibri" w:hAnsi="Calibri" w:cs="Calibri"/>
              </w:rPr>
              <w:t>ий</w:t>
            </w:r>
            <w:proofErr w:type="spellEnd"/>
            <w:r w:rsidR="004B49FC" w:rsidRPr="004B49FC">
              <w:rPr>
                <w:rFonts w:ascii="Calibri" w:hAnsi="Calibri" w:cs="Calibri"/>
              </w:rPr>
              <w:t xml:space="preserve"> день, (</w:t>
            </w:r>
            <w:proofErr w:type="spellStart"/>
            <w:r w:rsidR="004B49FC" w:rsidRPr="004B49FC">
              <w:rPr>
                <w:rFonts w:ascii="Calibri" w:hAnsi="Calibri" w:cs="Calibri"/>
              </w:rPr>
              <w:t>кВт·год</w:t>
            </w:r>
            <w:proofErr w:type="spellEnd"/>
            <w:r w:rsidR="004B49FC" w:rsidRPr="004B49FC">
              <w:rPr>
                <w:rFonts w:ascii="Calibri" w:hAnsi="Calibri" w:cs="Calibri"/>
              </w:rPr>
              <w:t>);</w:t>
            </w:r>
          </w:p>
        </w:tc>
      </w:tr>
      <w:tr w:rsidR="004B49FC" w:rsidRPr="004B49FC" w14:paraId="1DDCA61E" w14:textId="77777777" w:rsidTr="002348BF">
        <w:tc>
          <w:tcPr>
            <w:tcW w:w="480" w:type="dxa"/>
            <w:hideMark/>
          </w:tcPr>
          <w:p w14:paraId="02010C85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750" w:type="dxa"/>
            <w:hideMark/>
          </w:tcPr>
          <w:p w14:paraId="7D49F9D1" w14:textId="1D4C5979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185B1A12" wp14:editId="6C26886B">
                  <wp:extent cx="304800" cy="285750"/>
                  <wp:effectExtent l="0" t="0" r="0" b="0"/>
                  <wp:docPr id="477998764" name="Рисунок 2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hideMark/>
          </w:tcPr>
          <w:p w14:paraId="1A01CD47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0995" w:type="dxa"/>
            <w:hideMark/>
          </w:tcPr>
          <w:p w14:paraId="522CDB0F" w14:textId="4D9E706C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об’єм газу за і-</w:t>
            </w:r>
            <w:proofErr w:type="spellStart"/>
            <w:r w:rsidR="004B49FC" w:rsidRPr="004B49FC">
              <w:rPr>
                <w:rFonts w:ascii="Calibri" w:hAnsi="Calibri" w:cs="Calibri"/>
              </w:rPr>
              <w:t>ий</w:t>
            </w:r>
            <w:proofErr w:type="spellEnd"/>
            <w:r w:rsidR="004B49FC" w:rsidRPr="004B49FC">
              <w:rPr>
                <w:rFonts w:ascii="Calibri" w:hAnsi="Calibri" w:cs="Calibri"/>
              </w:rPr>
              <w:t xml:space="preserve"> день, приведений до стандартних умов, (м куб.);</w:t>
            </w:r>
          </w:p>
        </w:tc>
      </w:tr>
      <w:tr w:rsidR="004B49FC" w:rsidRPr="004B49FC" w14:paraId="06F0853B" w14:textId="77777777" w:rsidTr="002348BF">
        <w:tc>
          <w:tcPr>
            <w:tcW w:w="480" w:type="dxa"/>
            <w:hideMark/>
          </w:tcPr>
          <w:p w14:paraId="34DD944E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750" w:type="dxa"/>
            <w:hideMark/>
          </w:tcPr>
          <w:p w14:paraId="338F5226" w14:textId="364E409D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7A03EC64" wp14:editId="674DFF76">
                  <wp:extent cx="228600" cy="285750"/>
                  <wp:effectExtent l="0" t="0" r="0" b="0"/>
                  <wp:docPr id="286648713" name="Рисунок 2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  <w:hideMark/>
          </w:tcPr>
          <w:p w14:paraId="1C4F3F2B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0995" w:type="dxa"/>
            <w:hideMark/>
          </w:tcPr>
          <w:p w14:paraId="2737136A" w14:textId="524BC67C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кількість днів у певному періоді.</w:t>
            </w:r>
          </w:p>
        </w:tc>
      </w:tr>
    </w:tbl>
    <w:p w14:paraId="5433D2FE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12" w:name="n1780"/>
      <w:bookmarkEnd w:id="12"/>
      <w:r w:rsidRPr="004B49FC">
        <w:rPr>
          <w:rFonts w:ascii="Calibri" w:hAnsi="Calibri" w:cs="Calibri"/>
        </w:rPr>
        <w:t>У разі визначення теплоти згоряння хіміко-аналітичною лабораторією за результат теплоти згоряння за і-</w:t>
      </w:r>
      <w:proofErr w:type="spellStart"/>
      <w:r w:rsidRPr="004B49FC">
        <w:rPr>
          <w:rFonts w:ascii="Calibri" w:hAnsi="Calibri" w:cs="Calibri"/>
        </w:rPr>
        <w:t>ий</w:t>
      </w:r>
      <w:proofErr w:type="spellEnd"/>
      <w:r w:rsidRPr="004B49FC">
        <w:rPr>
          <w:rFonts w:ascii="Calibri" w:hAnsi="Calibri" w:cs="Calibri"/>
        </w:rPr>
        <w:t xml:space="preserve"> день береться останній результат вимірювання.</w:t>
      </w:r>
    </w:p>
    <w:p w14:paraId="63323AB4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13" w:name="n1781"/>
      <w:bookmarkEnd w:id="13"/>
      <w:r w:rsidRPr="004B49FC">
        <w:rPr>
          <w:rFonts w:ascii="Calibri" w:hAnsi="Calibri" w:cs="Calibri"/>
        </w:rPr>
        <w:t>5. У разі, якщо в систему газопроводів природний газ надходить одночасно від різних джерел, середньозважене значення вищої теплоти згоряння природного газу на певній ділянці газопроводу та за певний період визначають, виходячи з маршруту переміщення газу, та розраховують за формулою:</w:t>
      </w:r>
    </w:p>
    <w:p w14:paraId="190302D4" w14:textId="062803D2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14" w:name="n1782"/>
      <w:bookmarkEnd w:id="14"/>
      <w:r w:rsidRPr="002348BF">
        <w:rPr>
          <w:rFonts w:ascii="Calibri" w:hAnsi="Calibri" w:cs="Calibri"/>
        </w:rPr>
        <w:drawing>
          <wp:inline distT="0" distB="0" distL="0" distR="0" wp14:anchorId="0390BFF4" wp14:editId="221CDD86">
            <wp:extent cx="1800225" cy="723900"/>
            <wp:effectExtent l="0" t="0" r="9525" b="0"/>
            <wp:docPr id="1138388119" name="Рисунок 24" descr="Зображення, що містить схема, Шрифт, ряд, білий&#10;&#10;Автоматично згенерований опис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388119" name="Рисунок 24" descr="Зображення, що містить схема, Шрифт, ряд, білий&#10;&#10;Автоматично згенерований опис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138"/>
        <w:gridCol w:w="671"/>
        <w:gridCol w:w="6917"/>
      </w:tblGrid>
      <w:tr w:rsidR="004B49FC" w:rsidRPr="004B49FC" w14:paraId="24479C8B" w14:textId="77777777" w:rsidTr="002348BF">
        <w:tc>
          <w:tcPr>
            <w:tcW w:w="420" w:type="dxa"/>
            <w:hideMark/>
          </w:tcPr>
          <w:p w14:paraId="23904706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bookmarkStart w:id="15" w:name="n1783"/>
            <w:bookmarkEnd w:id="15"/>
            <w:r w:rsidRPr="004B49FC">
              <w:rPr>
                <w:rFonts w:ascii="Calibri" w:hAnsi="Calibri" w:cs="Calibri"/>
              </w:rPr>
              <w:t>де:</w:t>
            </w:r>
          </w:p>
        </w:tc>
        <w:tc>
          <w:tcPr>
            <w:tcW w:w="885" w:type="dxa"/>
            <w:hideMark/>
          </w:tcPr>
          <w:p w14:paraId="71017A02" w14:textId="3B78717E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63209E6C" wp14:editId="14527C54">
                  <wp:extent cx="323850" cy="285750"/>
                  <wp:effectExtent l="0" t="0" r="0" b="0"/>
                  <wp:docPr id="646866994" name="Рисунок 2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hideMark/>
          </w:tcPr>
          <w:p w14:paraId="60B28DD8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1145" w:type="dxa"/>
            <w:hideMark/>
          </w:tcPr>
          <w:p w14:paraId="3CF87FB2" w14:textId="62BBF40D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об'єм газу за певний період з і-ого джерела, (м куб.);</w:t>
            </w:r>
          </w:p>
        </w:tc>
      </w:tr>
      <w:tr w:rsidR="004B49FC" w:rsidRPr="004B49FC" w14:paraId="1DC1669E" w14:textId="77777777" w:rsidTr="002348BF">
        <w:tc>
          <w:tcPr>
            <w:tcW w:w="420" w:type="dxa"/>
            <w:hideMark/>
          </w:tcPr>
          <w:p w14:paraId="6A4D41E8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885" w:type="dxa"/>
            <w:hideMark/>
          </w:tcPr>
          <w:p w14:paraId="30E65113" w14:textId="401FCE46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756A8A92" wp14:editId="3F97DDAB">
                  <wp:extent cx="333375" cy="266700"/>
                  <wp:effectExtent l="0" t="0" r="9525" b="0"/>
                  <wp:docPr id="752806457" name="Рисунок 22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hideMark/>
          </w:tcPr>
          <w:p w14:paraId="0EC1200B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1145" w:type="dxa"/>
            <w:hideMark/>
          </w:tcPr>
          <w:p w14:paraId="21F70D2E" w14:textId="5F8E78BA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 xml:space="preserve">середньозважене значення вищої теплоти згоряння газу за певний період </w:t>
            </w:r>
            <w:proofErr w:type="spellStart"/>
            <w:r w:rsidR="004B49FC" w:rsidRPr="004B49FC">
              <w:rPr>
                <w:rFonts w:ascii="Calibri" w:hAnsi="Calibri" w:cs="Calibri"/>
              </w:rPr>
              <w:t>іого</w:t>
            </w:r>
            <w:proofErr w:type="spellEnd"/>
            <w:r w:rsidR="004B49FC" w:rsidRPr="004B49FC">
              <w:rPr>
                <w:rFonts w:ascii="Calibri" w:hAnsi="Calibri" w:cs="Calibri"/>
              </w:rPr>
              <w:t xml:space="preserve"> джерела, вирахуване за формулою, наведеною у </w:t>
            </w:r>
            <w:hyperlink r:id="rId26" w:anchor="n1777" w:history="1">
              <w:r w:rsidR="004B49FC" w:rsidRPr="004B49FC">
                <w:rPr>
                  <w:rStyle w:val="ae"/>
                  <w:rFonts w:ascii="Calibri" w:hAnsi="Calibri" w:cs="Calibri"/>
                </w:rPr>
                <w:t>пункті 4</w:t>
              </w:r>
            </w:hyperlink>
            <w:r w:rsidR="004B49FC" w:rsidRPr="004B49FC">
              <w:rPr>
                <w:rFonts w:ascii="Calibri" w:hAnsi="Calibri" w:cs="Calibri"/>
              </w:rPr>
              <w:t> цієї глави, для кожного джерела окремо;</w:t>
            </w:r>
          </w:p>
        </w:tc>
      </w:tr>
      <w:tr w:rsidR="004B49FC" w:rsidRPr="004B49FC" w14:paraId="21D21DB0" w14:textId="77777777" w:rsidTr="002348BF">
        <w:tc>
          <w:tcPr>
            <w:tcW w:w="420" w:type="dxa"/>
            <w:hideMark/>
          </w:tcPr>
          <w:p w14:paraId="1F8A8B20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885" w:type="dxa"/>
            <w:hideMark/>
          </w:tcPr>
          <w:p w14:paraId="2108084B" w14:textId="6DE0C0FB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1352EE1D" wp14:editId="05CB935B">
                  <wp:extent cx="285750" cy="285750"/>
                  <wp:effectExtent l="0" t="0" r="0" b="0"/>
                  <wp:docPr id="1837097718" name="Рисунок 21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" w:type="dxa"/>
            <w:hideMark/>
          </w:tcPr>
          <w:p w14:paraId="4C32EB87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1145" w:type="dxa"/>
            <w:hideMark/>
          </w:tcPr>
          <w:p w14:paraId="5882826B" w14:textId="77BA67E2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кількість джерел, з яких газ подається до певної ділянки газопроводу (системи).</w:t>
            </w:r>
          </w:p>
        </w:tc>
      </w:tr>
    </w:tbl>
    <w:p w14:paraId="14C9A21C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16" w:name="n1784"/>
      <w:bookmarkEnd w:id="16"/>
      <w:r w:rsidRPr="004B49FC">
        <w:rPr>
          <w:rFonts w:ascii="Calibri" w:hAnsi="Calibri" w:cs="Calibri"/>
        </w:rPr>
        <w:t>6. За відсутності корекції тиску та температури у ЗВТ, виміряний об’єм газу має бути приведений до стандартних умов за формулою:</w:t>
      </w:r>
    </w:p>
    <w:p w14:paraId="165CD65B" w14:textId="275E2D38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17" w:name="n1785"/>
      <w:bookmarkEnd w:id="17"/>
      <w:r w:rsidRPr="002348BF">
        <w:rPr>
          <w:rFonts w:ascii="Calibri" w:hAnsi="Calibri" w:cs="Calibri"/>
        </w:rPr>
        <w:drawing>
          <wp:inline distT="0" distB="0" distL="0" distR="0" wp14:anchorId="6F8597BD" wp14:editId="01EE206A">
            <wp:extent cx="1209675" cy="257175"/>
            <wp:effectExtent l="0" t="0" r="9525" b="9525"/>
            <wp:docPr id="1528200149" name="Рисунок 20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"/>
        <w:gridCol w:w="1018"/>
        <w:gridCol w:w="671"/>
        <w:gridCol w:w="7037"/>
      </w:tblGrid>
      <w:tr w:rsidR="004B49FC" w:rsidRPr="004B49FC" w14:paraId="4B46F2A2" w14:textId="77777777" w:rsidTr="002348BF">
        <w:tc>
          <w:tcPr>
            <w:tcW w:w="480" w:type="dxa"/>
            <w:hideMark/>
          </w:tcPr>
          <w:p w14:paraId="02980DCB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bookmarkStart w:id="18" w:name="n1786"/>
            <w:bookmarkEnd w:id="18"/>
            <w:r w:rsidRPr="004B49FC">
              <w:rPr>
                <w:rFonts w:ascii="Calibri" w:hAnsi="Calibri" w:cs="Calibri"/>
              </w:rPr>
              <w:t>де:</w:t>
            </w:r>
          </w:p>
        </w:tc>
        <w:tc>
          <w:tcPr>
            <w:tcW w:w="945" w:type="dxa"/>
            <w:hideMark/>
          </w:tcPr>
          <w:p w14:paraId="1E55E915" w14:textId="57102A9E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731B1941" wp14:editId="0667CC2A">
                  <wp:extent cx="266700" cy="285750"/>
                  <wp:effectExtent l="0" t="0" r="0" b="0"/>
                  <wp:docPr id="2142966608" name="Рисунок 19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hideMark/>
          </w:tcPr>
          <w:p w14:paraId="60DB9748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1160" w:type="dxa"/>
            <w:hideMark/>
          </w:tcPr>
          <w:p w14:paraId="63478F07" w14:textId="3D8C21AA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об’єм газу, приведений до стандартних умов, (м куб.);</w:t>
            </w:r>
          </w:p>
        </w:tc>
      </w:tr>
      <w:tr w:rsidR="004B49FC" w:rsidRPr="004B49FC" w14:paraId="635E13FB" w14:textId="77777777" w:rsidTr="002348BF">
        <w:tc>
          <w:tcPr>
            <w:tcW w:w="480" w:type="dxa"/>
            <w:hideMark/>
          </w:tcPr>
          <w:p w14:paraId="7BD70AB0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945" w:type="dxa"/>
            <w:hideMark/>
          </w:tcPr>
          <w:p w14:paraId="03C1F9FA" w14:textId="66186C0A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71A4CC85" wp14:editId="178F0DFD">
                  <wp:extent cx="266700" cy="295275"/>
                  <wp:effectExtent l="0" t="0" r="0" b="9525"/>
                  <wp:docPr id="1015563192" name="Рисунок 18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hideMark/>
          </w:tcPr>
          <w:p w14:paraId="439F9EFF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1160" w:type="dxa"/>
            <w:hideMark/>
          </w:tcPr>
          <w:p w14:paraId="5DA378CC" w14:textId="43F45AF0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об’єм газу, виміряний ЗВТ, (м куб.);</w:t>
            </w:r>
          </w:p>
        </w:tc>
      </w:tr>
      <w:tr w:rsidR="004B49FC" w:rsidRPr="004B49FC" w14:paraId="4DF1FEF3" w14:textId="77777777" w:rsidTr="002348BF">
        <w:tc>
          <w:tcPr>
            <w:tcW w:w="480" w:type="dxa"/>
            <w:hideMark/>
          </w:tcPr>
          <w:p w14:paraId="2B317746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</w:p>
        </w:tc>
        <w:tc>
          <w:tcPr>
            <w:tcW w:w="945" w:type="dxa"/>
            <w:hideMark/>
          </w:tcPr>
          <w:p w14:paraId="23B99245" w14:textId="558FC823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2348BF">
              <w:rPr>
                <w:rFonts w:ascii="Calibri" w:hAnsi="Calibri" w:cs="Calibri"/>
              </w:rPr>
              <w:drawing>
                <wp:inline distT="0" distB="0" distL="0" distR="0" wp14:anchorId="5A46F889" wp14:editId="284AB85E">
                  <wp:extent cx="228600" cy="285750"/>
                  <wp:effectExtent l="0" t="0" r="0" b="0"/>
                  <wp:docPr id="1493641769" name="Рисунок 17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hideMark/>
          </w:tcPr>
          <w:p w14:paraId="212D32BE" w14:textId="77777777" w:rsidR="004B49FC" w:rsidRPr="004B49FC" w:rsidRDefault="004B49FC" w:rsidP="002348BF">
            <w:pPr>
              <w:ind w:firstLine="567"/>
              <w:jc w:val="both"/>
              <w:rPr>
                <w:rFonts w:ascii="Calibri" w:hAnsi="Calibri" w:cs="Calibri"/>
              </w:rPr>
            </w:pPr>
            <w:r w:rsidRPr="004B49FC">
              <w:rPr>
                <w:rFonts w:ascii="Calibri" w:hAnsi="Calibri" w:cs="Calibri"/>
              </w:rPr>
              <w:t>-</w:t>
            </w:r>
          </w:p>
        </w:tc>
        <w:tc>
          <w:tcPr>
            <w:tcW w:w="11160" w:type="dxa"/>
            <w:hideMark/>
          </w:tcPr>
          <w:p w14:paraId="5E00560C" w14:textId="10517D69" w:rsidR="004B49FC" w:rsidRPr="004B49FC" w:rsidRDefault="002348BF" w:rsidP="002348B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4B49FC" w:rsidRPr="004B49FC">
              <w:rPr>
                <w:rFonts w:ascii="Calibri" w:hAnsi="Calibri" w:cs="Calibri"/>
              </w:rPr>
              <w:t>коефіцієнт приведення до стандартних умов вимірювання.</w:t>
            </w:r>
          </w:p>
        </w:tc>
      </w:tr>
    </w:tbl>
    <w:p w14:paraId="57CE7C07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19" w:name="n1787"/>
      <w:bookmarkEnd w:id="19"/>
      <w:r w:rsidRPr="004B49FC">
        <w:rPr>
          <w:rFonts w:ascii="Calibri" w:hAnsi="Calibri" w:cs="Calibri"/>
        </w:rPr>
        <w:t>Для проведення розрахунків по вузлах обліку, які не обладнані корекцією тиску та температури, коефіцієнт приведення до стандартних умов (k) необхідно визначати за відповідними додатками до </w:t>
      </w:r>
      <w:hyperlink r:id="rId37" w:tgtFrame="_blank" w:history="1">
        <w:r w:rsidRPr="004B49FC">
          <w:rPr>
            <w:rStyle w:val="ae"/>
            <w:rFonts w:ascii="Calibri" w:hAnsi="Calibri" w:cs="Calibri"/>
          </w:rPr>
          <w:t>Методики приведення об'єму природного газу до стандартних умов за показами побутових лічильників у разі відсутності приладів для вимірювання температури та тиску газу</w:t>
        </w:r>
      </w:hyperlink>
      <w:r w:rsidRPr="004B49FC">
        <w:rPr>
          <w:rFonts w:ascii="Calibri" w:hAnsi="Calibri" w:cs="Calibri"/>
        </w:rPr>
        <w:t>, затвердженої наказом Міністерства палива та енергетики України від 26 лютого 2004 року № 116, зареєстрованої в Міністерстві юстиції України 19 березня 2004 року за № 346/8945.</w:t>
      </w:r>
    </w:p>
    <w:p w14:paraId="27790AE3" w14:textId="77777777" w:rsidR="004B49FC" w:rsidRPr="004B49FC" w:rsidRDefault="004B49FC" w:rsidP="002348BF">
      <w:pPr>
        <w:ind w:firstLine="567"/>
        <w:jc w:val="both"/>
        <w:rPr>
          <w:rFonts w:ascii="Calibri" w:hAnsi="Calibri" w:cs="Calibri"/>
        </w:rPr>
      </w:pPr>
      <w:bookmarkStart w:id="20" w:name="n1788"/>
      <w:bookmarkEnd w:id="20"/>
      <w:r w:rsidRPr="004B49FC">
        <w:rPr>
          <w:rFonts w:ascii="Calibri" w:hAnsi="Calibri" w:cs="Calibri"/>
        </w:rPr>
        <w:lastRenderedPageBreak/>
        <w:t>Оператор ГРМ зобов’язаний розмістити на власному сайті інформацію про розміри коефіцієнтів приведення об’ємів природного газу до стандартних умов, у разі якщо вузли обліку природного газу споживачів не забезпечують такого приведення.</w:t>
      </w:r>
    </w:p>
    <w:p w14:paraId="782F9A2F" w14:textId="3C1CCB8C" w:rsidR="00FF19FF" w:rsidRPr="004B49FC" w:rsidRDefault="00FF19FF" w:rsidP="004B49FC"/>
    <w:sectPr w:rsidR="00FF19FF" w:rsidRPr="004B49F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FC"/>
    <w:rsid w:val="001444B0"/>
    <w:rsid w:val="002348BF"/>
    <w:rsid w:val="00283822"/>
    <w:rsid w:val="004B49FC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A2B34"/>
  <w15:chartTrackingRefBased/>
  <w15:docId w15:val="{F54310C7-2E36-46AB-937B-A8B5EAF9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9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9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9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9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9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9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9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9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B4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B49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B49F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B49F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B49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B49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B49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B49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B49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B4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9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B49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9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B4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9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B49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B49FC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4B49FC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B4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26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6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53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8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5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3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9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gif"/><Relationship Id="rId18" Type="http://schemas.openxmlformats.org/officeDocument/2006/relationships/hyperlink" Target="https://zakon.rada.gov.ua/laws/file/imgs/106/p450132n1779-11.emf" TargetMode="External"/><Relationship Id="rId26" Type="http://schemas.openxmlformats.org/officeDocument/2006/relationships/hyperlink" Target="https://zakon.rada.gov.ua/laws/show/z1379-15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9.gif"/><Relationship Id="rId34" Type="http://schemas.openxmlformats.org/officeDocument/2006/relationships/image" Target="media/image15.gif"/><Relationship Id="rId7" Type="http://schemas.openxmlformats.org/officeDocument/2006/relationships/image" Target="media/image2.gif"/><Relationship Id="rId12" Type="http://schemas.openxmlformats.org/officeDocument/2006/relationships/hyperlink" Target="https://zakon.rada.gov.ua/laws/file/imgs/106/p450132n1778-8.bmp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hyperlink" Target="https://zakon.rada.gov.ua/laws/file/imgs/51/p450132n1786-18.emf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file/imgs/51/p450132n1779-10.emf" TargetMode="External"/><Relationship Id="rId20" Type="http://schemas.openxmlformats.org/officeDocument/2006/relationships/hyperlink" Target="https://zakon.rada.gov.ua/laws/file/imgs/106/p450132n1782-12.bmp" TargetMode="External"/><Relationship Id="rId29" Type="http://schemas.openxmlformats.org/officeDocument/2006/relationships/hyperlink" Target="https://zakon.rada.gov.ua/laws/file/imgs/106/p450132n1785-16.bmp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83/p450132n1775v1-5.emf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zakon.rada.gov.ua/laws/file/imgs/83/p450132n1783v1-14.emf" TargetMode="External"/><Relationship Id="rId32" Type="http://schemas.openxmlformats.org/officeDocument/2006/relationships/image" Target="media/image14.gif"/><Relationship Id="rId37" Type="http://schemas.openxmlformats.org/officeDocument/2006/relationships/hyperlink" Target="https://zakon.rada.gov.ua/laws/show/z0346-04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image" Target="media/image12.gif"/><Relationship Id="rId36" Type="http://schemas.openxmlformats.org/officeDocument/2006/relationships/image" Target="media/image16.gif"/><Relationship Id="rId10" Type="http://schemas.openxmlformats.org/officeDocument/2006/relationships/hyperlink" Target="https://zakon.rada.gov.ua/laws/file/imgs/106/p450132n1775v1-7.emf" TargetMode="External"/><Relationship Id="rId19" Type="http://schemas.openxmlformats.org/officeDocument/2006/relationships/image" Target="media/image8.gif"/><Relationship Id="rId31" Type="http://schemas.openxmlformats.org/officeDocument/2006/relationships/hyperlink" Target="https://zakon.rada.gov.ua/laws/file/imgs/51/p450132n1786-17.emf" TargetMode="External"/><Relationship Id="rId4" Type="http://schemas.openxmlformats.org/officeDocument/2006/relationships/hyperlink" Target="https://zakon.rada.gov.ua/laws/file/imgs/106/p450132n1774-4.bmp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zakon.rada.gov.ua/laws/file/imgs/51/p450132n1779-9.emf" TargetMode="External"/><Relationship Id="rId22" Type="http://schemas.openxmlformats.org/officeDocument/2006/relationships/hyperlink" Target="https://zakon.rada.gov.ua/laws/file/imgs/83/p450132n1783v1-13.emf" TargetMode="External"/><Relationship Id="rId27" Type="http://schemas.openxmlformats.org/officeDocument/2006/relationships/hyperlink" Target="https://zakon.rada.gov.ua/laws/file/imgs/106/p450132n1783v1-15.emf" TargetMode="External"/><Relationship Id="rId30" Type="http://schemas.openxmlformats.org/officeDocument/2006/relationships/image" Target="media/image13.gif"/><Relationship Id="rId35" Type="http://schemas.openxmlformats.org/officeDocument/2006/relationships/hyperlink" Target="https://zakon.rada.gov.ua/laws/file/imgs/106/p450132n1786-19.emf" TargetMode="External"/><Relationship Id="rId8" Type="http://schemas.openxmlformats.org/officeDocument/2006/relationships/hyperlink" Target="https://zakon.rada.gov.ua/laws/file/imgs/83/p450132n1775v1-6.em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2591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Польшина Марина Олексіївна</dc:creator>
  <cp:keywords/>
  <dc:description/>
  <cp:lastModifiedBy>Польшина Марина Олексіївна</cp:lastModifiedBy>
  <cp:revision>1</cp:revision>
  <dcterms:created xsi:type="dcterms:W3CDTF">2025-03-12T08:17:00Z</dcterms:created>
  <dcterms:modified xsi:type="dcterms:W3CDTF">2025-03-12T08:37:00Z</dcterms:modified>
</cp:coreProperties>
</file>